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2F608C53" w14:textId="0BA69ED9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 xml:space="preserve">AlphaLUXX </w:t>
      </w:r>
      <w:r w:rsidR="00F17D8F">
        <w:rPr>
          <w:rFonts w:cs="Arial"/>
          <w:color w:val="202020"/>
          <w:sz w:val="24"/>
          <w:szCs w:val="24"/>
          <w:lang w:val="de-AT" w:eastAsia="de-AT"/>
        </w:rPr>
        <w:t>60</w:t>
      </w:r>
      <w:r w:rsidRPr="00D76D45">
        <w:rPr>
          <w:rFonts w:cs="Arial"/>
          <w:color w:val="202020"/>
          <w:sz w:val="24"/>
          <w:szCs w:val="24"/>
          <w:lang w:val="de-AT" w:eastAsia="de-AT"/>
        </w:rPr>
        <w:t>W 230V</w:t>
      </w:r>
    </w:p>
    <w:p w14:paraId="25E35EF2" w14:textId="22DB2546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1EBE2A48" w14:textId="0497CF43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Eingangsspannung: 100-240 VAC (50/60Hz)</w:t>
      </w:r>
    </w:p>
    <w:p w14:paraId="0068C0C3" w14:textId="77777777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Lichtquelle SMD-LEDs</w:t>
      </w:r>
    </w:p>
    <w:p w14:paraId="4DB79995" w14:textId="109DAAB9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 xml:space="preserve">Systemleistung: </w:t>
      </w:r>
      <w:r w:rsidR="00F17D8F">
        <w:rPr>
          <w:rFonts w:cs="Arial"/>
          <w:color w:val="202020"/>
          <w:sz w:val="24"/>
          <w:szCs w:val="24"/>
          <w:lang w:val="de-AT" w:eastAsia="de-AT"/>
        </w:rPr>
        <w:t>60</w:t>
      </w:r>
      <w:r w:rsidRPr="00D76D45">
        <w:rPr>
          <w:rFonts w:cs="Arial"/>
          <w:color w:val="202020"/>
          <w:sz w:val="24"/>
          <w:szCs w:val="24"/>
          <w:lang w:val="de-AT" w:eastAsia="de-AT"/>
        </w:rPr>
        <w:t>W</w:t>
      </w:r>
    </w:p>
    <w:p w14:paraId="178BD16F" w14:textId="20947B01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 xml:space="preserve">Lichtstrom: </w:t>
      </w:r>
      <w:r w:rsidR="00F17D8F">
        <w:rPr>
          <w:rFonts w:cs="Arial"/>
          <w:color w:val="202020"/>
          <w:sz w:val="24"/>
          <w:szCs w:val="24"/>
          <w:lang w:val="de-AT" w:eastAsia="de-AT"/>
        </w:rPr>
        <w:t>7</w:t>
      </w:r>
      <w:r w:rsidR="00742D69">
        <w:rPr>
          <w:rFonts w:cs="Arial"/>
          <w:color w:val="202020"/>
          <w:sz w:val="24"/>
          <w:szCs w:val="24"/>
          <w:lang w:val="de-AT" w:eastAsia="de-AT"/>
        </w:rPr>
        <w:t>.</w:t>
      </w:r>
      <w:r w:rsidR="00F17D8F">
        <w:rPr>
          <w:rFonts w:cs="Arial"/>
          <w:color w:val="202020"/>
          <w:sz w:val="24"/>
          <w:szCs w:val="24"/>
          <w:lang w:val="de-AT" w:eastAsia="de-AT"/>
        </w:rPr>
        <w:t>700</w:t>
      </w:r>
      <w:r w:rsidRPr="00D76D45">
        <w:rPr>
          <w:rFonts w:cs="Arial"/>
          <w:color w:val="202020"/>
          <w:sz w:val="24"/>
          <w:szCs w:val="24"/>
          <w:lang w:val="de-AT" w:eastAsia="de-AT"/>
        </w:rPr>
        <w:t>lm</w:t>
      </w:r>
    </w:p>
    <w:p w14:paraId="75C775A8" w14:textId="510F5F27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 xml:space="preserve">System-Effizienz: </w:t>
      </w:r>
      <w:r w:rsidR="00742D69">
        <w:rPr>
          <w:rFonts w:cs="Arial"/>
          <w:color w:val="202020"/>
          <w:sz w:val="24"/>
          <w:szCs w:val="24"/>
          <w:lang w:val="de-AT" w:eastAsia="de-AT"/>
        </w:rPr>
        <w:t>13</w:t>
      </w:r>
      <w:r w:rsidR="00F17D8F">
        <w:rPr>
          <w:rFonts w:cs="Arial"/>
          <w:color w:val="202020"/>
          <w:sz w:val="24"/>
          <w:szCs w:val="24"/>
          <w:lang w:val="de-AT" w:eastAsia="de-AT"/>
        </w:rPr>
        <w:t>0</w:t>
      </w:r>
      <w:r w:rsidRPr="00D76D45">
        <w:rPr>
          <w:rFonts w:cs="Arial"/>
          <w:color w:val="202020"/>
          <w:sz w:val="24"/>
          <w:szCs w:val="24"/>
          <w:lang w:val="de-AT" w:eastAsia="de-AT"/>
        </w:rPr>
        <w:t>lm/W</w:t>
      </w:r>
    </w:p>
    <w:p w14:paraId="7FF9AC95" w14:textId="77777777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Lichtfarbe:  5000K</w:t>
      </w:r>
    </w:p>
    <w:p w14:paraId="285EC864" w14:textId="4EF6FBC1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Abstrahlwinkel: 120°</w:t>
      </w:r>
    </w:p>
    <w:p w14:paraId="573A6C55" w14:textId="77777777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CRI (Farbwiedergabeindex):  Ra &gt;80</w:t>
      </w:r>
    </w:p>
    <w:p w14:paraId="775AE812" w14:textId="7EA3D0DD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Lebensdauer: [L70/B10]&gt; 80.000h</w:t>
      </w:r>
    </w:p>
    <w:p w14:paraId="7585E9A8" w14:textId="742500B7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Schutzart: IP65</w:t>
      </w:r>
    </w:p>
    <w:p w14:paraId="2D61BA42" w14:textId="4A995202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Schutzklasse: I</w:t>
      </w:r>
    </w:p>
    <w:p w14:paraId="193342EE" w14:textId="76EBF55C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Dimmung: optional 1~10V (DALI mit Zusatzmodul)</w:t>
      </w:r>
    </w:p>
    <w:p w14:paraId="5E9B6CD7" w14:textId="77777777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Temperatur Einsatzbereich: -30°C bis +60°C</w:t>
      </w:r>
    </w:p>
    <w:p w14:paraId="0BAB5FC8" w14:textId="5530B412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Max. Oberflächentemperatur: +90°C (geeignet zum Einsatz in feuergefährdeten Betriebsstätten), D-Kennzeichnung</w:t>
      </w:r>
    </w:p>
    <w:p w14:paraId="48862FCE" w14:textId="4878F4E0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Gehäuse: Aluminiumdruckguss, Legierung 230D</w:t>
      </w:r>
    </w:p>
    <w:p w14:paraId="5EE4DBDC" w14:textId="63570326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Gehäuseoberfläche: PTFE-beschichtet</w:t>
      </w:r>
    </w:p>
    <w:p w14:paraId="0CD36197" w14:textId="1C20B77A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Gehäusefarbe: schwarz</w:t>
      </w:r>
    </w:p>
    <w:p w14:paraId="33BF09C7" w14:textId="2E2B81A9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Abdeckung: PC klar 3mm</w:t>
      </w:r>
    </w:p>
    <w:p w14:paraId="42E6E9A4" w14:textId="77777777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Stoßfestigkeit: IK10 (PC Scheibe)</w:t>
      </w:r>
    </w:p>
    <w:p w14:paraId="2F9E03F5" w14:textId="40BF6931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Gewicht: ca. 2,7 kg</w:t>
      </w:r>
    </w:p>
    <w:p w14:paraId="5C0A9D80" w14:textId="561A0F07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Maße (L x B x H): 289 x 176 x 85,5 mm</w:t>
      </w:r>
    </w:p>
    <w:p w14:paraId="1E492CFD" w14:textId="77777777" w:rsidR="00D76D45" w:rsidRPr="00D76D45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27024EBA" w14:textId="784FB88E" w:rsidR="00F56183" w:rsidRDefault="00D76D45" w:rsidP="00D76D45">
      <w:pPr>
        <w:rPr>
          <w:rFonts w:cs="Arial"/>
          <w:color w:val="202020"/>
          <w:sz w:val="24"/>
          <w:szCs w:val="24"/>
          <w:lang w:val="de-AT" w:eastAsia="de-AT"/>
        </w:rPr>
      </w:pPr>
      <w:r w:rsidRPr="00D76D45">
        <w:rPr>
          <w:rFonts w:cs="Arial"/>
          <w:color w:val="202020"/>
          <w:sz w:val="24"/>
          <w:szCs w:val="24"/>
          <w:lang w:val="de-AT" w:eastAsia="de-AT"/>
        </w:rPr>
        <w:t>Zertifizierungen: ENEC, CE, IK10</w:t>
      </w:r>
    </w:p>
    <w:p w14:paraId="7B6D68AB" w14:textId="77777777" w:rsidR="00A73186" w:rsidRPr="009C20F0" w:rsidRDefault="00A73186" w:rsidP="00A73186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35D6F71D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2949F3" w:rsidRPr="002949F3">
        <w:rPr>
          <w:rFonts w:cs="Arial"/>
          <w:b/>
          <w:sz w:val="24"/>
        </w:rPr>
        <w:t>800</w:t>
      </w:r>
      <w:r w:rsidR="00A47EDE">
        <w:rPr>
          <w:rFonts w:cs="Arial"/>
          <w:b/>
          <w:sz w:val="24"/>
        </w:rPr>
        <w:t>0</w:t>
      </w:r>
      <w:r w:rsidR="00742D69">
        <w:rPr>
          <w:rFonts w:cs="Arial"/>
          <w:b/>
          <w:sz w:val="24"/>
        </w:rPr>
        <w:t>84</w:t>
      </w:r>
      <w:r w:rsidR="003E3F26" w:rsidRPr="003E3F26">
        <w:rPr>
          <w:rFonts w:cs="Arial"/>
          <w:b/>
          <w:sz w:val="24"/>
        </w:rPr>
        <w:t xml:space="preserve"> </w:t>
      </w:r>
      <w:r w:rsidR="0071782A">
        <w:rPr>
          <w:rFonts w:cs="Arial"/>
          <w:b/>
          <w:sz w:val="24"/>
        </w:rPr>
        <w:t xml:space="preserve">- </w:t>
      </w:r>
      <w:r w:rsidR="00A47EDE" w:rsidRPr="00A47EDE">
        <w:rPr>
          <w:rFonts w:cs="Arial"/>
          <w:b/>
          <w:sz w:val="24"/>
        </w:rPr>
        <w:t>ALPHALUXX.</w:t>
      </w:r>
      <w:r w:rsidR="00742D69">
        <w:rPr>
          <w:rFonts w:cs="Arial"/>
          <w:b/>
          <w:sz w:val="24"/>
        </w:rPr>
        <w:t>60</w:t>
      </w:r>
      <w:r w:rsidR="00A47EDE" w:rsidRPr="00A47EDE">
        <w:rPr>
          <w:rFonts w:cs="Arial"/>
          <w:b/>
          <w:sz w:val="24"/>
        </w:rPr>
        <w:t>W.230VAC.PC.KLAR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F17D8F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923841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F17D8F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923842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28D2"/>
    <w:rsid w:val="0009473A"/>
    <w:rsid w:val="000C0AA3"/>
    <w:rsid w:val="000E2653"/>
    <w:rsid w:val="00132C37"/>
    <w:rsid w:val="001607AE"/>
    <w:rsid w:val="00190209"/>
    <w:rsid w:val="00193EFF"/>
    <w:rsid w:val="001B2BCA"/>
    <w:rsid w:val="001C0FB7"/>
    <w:rsid w:val="00216686"/>
    <w:rsid w:val="00235C48"/>
    <w:rsid w:val="002839DC"/>
    <w:rsid w:val="002949F3"/>
    <w:rsid w:val="00295D96"/>
    <w:rsid w:val="002A605E"/>
    <w:rsid w:val="002B3938"/>
    <w:rsid w:val="002E1585"/>
    <w:rsid w:val="00337A0F"/>
    <w:rsid w:val="003738FF"/>
    <w:rsid w:val="00375230"/>
    <w:rsid w:val="003843D1"/>
    <w:rsid w:val="003E03D7"/>
    <w:rsid w:val="003E3F26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C05A5"/>
    <w:rsid w:val="004E1932"/>
    <w:rsid w:val="0052283B"/>
    <w:rsid w:val="00537CFC"/>
    <w:rsid w:val="005441AF"/>
    <w:rsid w:val="00573F4F"/>
    <w:rsid w:val="00575987"/>
    <w:rsid w:val="005A7B9B"/>
    <w:rsid w:val="005C5F8D"/>
    <w:rsid w:val="005F25BD"/>
    <w:rsid w:val="005F5B9F"/>
    <w:rsid w:val="00612537"/>
    <w:rsid w:val="00654DA5"/>
    <w:rsid w:val="006569AE"/>
    <w:rsid w:val="00664CC0"/>
    <w:rsid w:val="006A5431"/>
    <w:rsid w:val="006C6EBA"/>
    <w:rsid w:val="006D2B85"/>
    <w:rsid w:val="00713399"/>
    <w:rsid w:val="0071782A"/>
    <w:rsid w:val="00735B2B"/>
    <w:rsid w:val="00742D69"/>
    <w:rsid w:val="007501DE"/>
    <w:rsid w:val="0075359C"/>
    <w:rsid w:val="007825B9"/>
    <w:rsid w:val="007864A3"/>
    <w:rsid w:val="007938F5"/>
    <w:rsid w:val="007A648C"/>
    <w:rsid w:val="007E3E12"/>
    <w:rsid w:val="00850DE4"/>
    <w:rsid w:val="00857F3B"/>
    <w:rsid w:val="008C0AA4"/>
    <w:rsid w:val="008D7613"/>
    <w:rsid w:val="008F44A8"/>
    <w:rsid w:val="00911C70"/>
    <w:rsid w:val="00937CF1"/>
    <w:rsid w:val="00965814"/>
    <w:rsid w:val="009709E7"/>
    <w:rsid w:val="0097257E"/>
    <w:rsid w:val="009833D4"/>
    <w:rsid w:val="00984A1A"/>
    <w:rsid w:val="00994950"/>
    <w:rsid w:val="009B34DA"/>
    <w:rsid w:val="009C20F0"/>
    <w:rsid w:val="00A40724"/>
    <w:rsid w:val="00A47EDE"/>
    <w:rsid w:val="00A63E26"/>
    <w:rsid w:val="00A71AE6"/>
    <w:rsid w:val="00A73186"/>
    <w:rsid w:val="00A819B4"/>
    <w:rsid w:val="00A94949"/>
    <w:rsid w:val="00AE43B4"/>
    <w:rsid w:val="00B00900"/>
    <w:rsid w:val="00B16FF8"/>
    <w:rsid w:val="00B17A05"/>
    <w:rsid w:val="00B35211"/>
    <w:rsid w:val="00B71ABE"/>
    <w:rsid w:val="00B90629"/>
    <w:rsid w:val="00BD386F"/>
    <w:rsid w:val="00BE7D5B"/>
    <w:rsid w:val="00C0306C"/>
    <w:rsid w:val="00C35131"/>
    <w:rsid w:val="00C81240"/>
    <w:rsid w:val="00CB5F6A"/>
    <w:rsid w:val="00CD0CA1"/>
    <w:rsid w:val="00CE35D3"/>
    <w:rsid w:val="00CE6ECF"/>
    <w:rsid w:val="00D437B0"/>
    <w:rsid w:val="00D44C20"/>
    <w:rsid w:val="00D76D45"/>
    <w:rsid w:val="00D77F63"/>
    <w:rsid w:val="00D86D45"/>
    <w:rsid w:val="00DB4B05"/>
    <w:rsid w:val="00DE142D"/>
    <w:rsid w:val="00E04B48"/>
    <w:rsid w:val="00E21A83"/>
    <w:rsid w:val="00E32930"/>
    <w:rsid w:val="00E4065D"/>
    <w:rsid w:val="00E5654D"/>
    <w:rsid w:val="00E97F84"/>
    <w:rsid w:val="00EB1EA2"/>
    <w:rsid w:val="00EC264D"/>
    <w:rsid w:val="00EC6DCC"/>
    <w:rsid w:val="00EF3457"/>
    <w:rsid w:val="00F13789"/>
    <w:rsid w:val="00F17D8F"/>
    <w:rsid w:val="00F56183"/>
    <w:rsid w:val="00F839F1"/>
    <w:rsid w:val="00FA06C7"/>
    <w:rsid w:val="00FA1A64"/>
    <w:rsid w:val="00FB6964"/>
    <w:rsid w:val="00FC0559"/>
    <w:rsid w:val="00FE7E41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2023-09-11T05:50:00Z</dcterms:created>
  <dcterms:modified xsi:type="dcterms:W3CDTF">2023-09-11T05:51:00Z</dcterms:modified>
</cp:coreProperties>
</file>